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D2A4C">
      <w:pPr>
        <w:adjustRightInd w:val="0"/>
        <w:snapToGrid w:val="0"/>
        <w:jc w:val="center"/>
        <w:rPr>
          <w:rFonts w:ascii="仿宋_GB2312" w:hAnsi="仿宋_GB2312" w:eastAsia="仿宋_GB2312" w:cs="仿宋_GB2312"/>
          <w:b/>
          <w:bCs/>
          <w:sz w:val="24"/>
        </w:rPr>
      </w:pPr>
      <w:r>
        <w:rPr>
          <w:rFonts w:hint="eastAsia" w:ascii="仿宋_GB2312" w:hAnsi="仿宋_GB2312" w:eastAsia="仿宋_GB2312" w:cs="仿宋_GB2312"/>
          <w:b/>
          <w:bCs/>
          <w:sz w:val="24"/>
          <w:lang w:val="en-US" w:eastAsia="zh-CN"/>
        </w:rPr>
        <w:t>花都院区</w:t>
      </w:r>
      <w:r>
        <w:rPr>
          <w:rFonts w:ascii="仿宋_GB2312" w:hAnsi="仿宋_GB2312" w:eastAsia="仿宋_GB2312" w:cs="仿宋_GB2312"/>
          <w:b/>
          <w:bCs/>
          <w:sz w:val="24"/>
        </w:rPr>
        <w:t>设备校准、检定</w:t>
      </w:r>
    </w:p>
    <w:p w14:paraId="690DB273">
      <w:pPr>
        <w:pStyle w:val="4"/>
        <w:spacing w:line="240" w:lineRule="auto"/>
        <w:rPr>
          <w:rFonts w:ascii="仿宋_GB2312" w:hAnsi="仿宋_GB2312" w:eastAsia="仿宋_GB2312" w:cs="仿宋_GB2312"/>
          <w:bCs/>
          <w:szCs w:val="21"/>
        </w:rPr>
      </w:pPr>
      <w:r>
        <w:rPr>
          <w:rFonts w:ascii="仿宋_GB2312" w:hAnsi="仿宋_GB2312" w:eastAsia="仿宋_GB2312" w:cs="仿宋_GB2312"/>
          <w:bCs/>
          <w:szCs w:val="21"/>
        </w:rPr>
        <w:t>一、项目技术要求：</w:t>
      </w:r>
    </w:p>
    <w:p w14:paraId="61DD4D43">
      <w:pPr>
        <w:ind w:right="-313" w:rightChars="-149"/>
        <w:rPr>
          <w:rFonts w:hint="eastAsia" w:ascii="仿宋" w:hAnsi="仿宋" w:eastAsia="仿宋" w:cs="仿宋"/>
          <w:sz w:val="21"/>
          <w:szCs w:val="21"/>
        </w:rPr>
      </w:pPr>
      <w:r>
        <w:rPr>
          <w:rFonts w:hint="eastAsia" w:ascii="仿宋" w:hAnsi="仿宋" w:eastAsia="仿宋" w:cs="仿宋"/>
          <w:sz w:val="21"/>
          <w:szCs w:val="21"/>
        </w:rPr>
        <w:t>(1)检测设备要求：检测设备溯源合格，溯源证书在有效期内，设备参数符合检定规程或校准规范要求。</w:t>
      </w:r>
    </w:p>
    <w:p w14:paraId="400A639B">
      <w:pPr>
        <w:ind w:right="-313" w:rightChars="-149"/>
        <w:rPr>
          <w:rFonts w:hint="eastAsia" w:ascii="仿宋" w:hAnsi="仿宋" w:eastAsia="仿宋" w:cs="仿宋"/>
          <w:sz w:val="21"/>
          <w:szCs w:val="21"/>
        </w:rPr>
      </w:pPr>
      <w:r>
        <w:rPr>
          <w:rFonts w:hint="eastAsia" w:ascii="仿宋" w:hAnsi="仿宋" w:eastAsia="仿宋" w:cs="仿宋"/>
          <w:sz w:val="21"/>
          <w:szCs w:val="21"/>
        </w:rPr>
        <w:t>(2)现场校准时应与采购人相关科室协调好合适的时间段进行，不影响临床工作。</w:t>
      </w:r>
    </w:p>
    <w:p w14:paraId="7470C15B">
      <w:pPr>
        <w:ind w:right="-313" w:rightChars="-149"/>
        <w:rPr>
          <w:rFonts w:hint="eastAsia" w:ascii="仿宋" w:hAnsi="仿宋" w:eastAsia="仿宋" w:cs="仿宋"/>
          <w:sz w:val="21"/>
          <w:szCs w:val="21"/>
          <w:lang w:eastAsia="zh-CN"/>
        </w:rPr>
      </w:pPr>
      <w:r>
        <w:rPr>
          <w:rFonts w:hint="eastAsia" w:ascii="仿宋" w:hAnsi="仿宋" w:eastAsia="仿宋" w:cs="仿宋"/>
          <w:sz w:val="21"/>
          <w:szCs w:val="21"/>
        </w:rPr>
        <w:t>(3)技术服务人员配置要求：检测期间需至少派驻</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人到采购人处进行检测工作，其中应有至少</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名工程师具备中华人民共和国二级或以上注册计量师资格证书。出具报告后需至少安排</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人负责将检测校准报告录入采购人医疗设备管理系统</w:t>
      </w:r>
      <w:r>
        <w:rPr>
          <w:rFonts w:hint="eastAsia" w:ascii="仿宋" w:hAnsi="仿宋" w:eastAsia="仿宋" w:cs="仿宋"/>
          <w:sz w:val="21"/>
          <w:szCs w:val="21"/>
          <w:lang w:eastAsia="zh-CN"/>
        </w:rPr>
        <w:t>。</w:t>
      </w:r>
    </w:p>
    <w:p w14:paraId="1A46132A">
      <w:pPr>
        <w:ind w:right="-313" w:rightChars="-149"/>
        <w:rPr>
          <w:rFonts w:hint="eastAsia" w:ascii="仿宋" w:hAnsi="仿宋" w:eastAsia="仿宋" w:cs="仿宋"/>
          <w:sz w:val="21"/>
          <w:szCs w:val="21"/>
        </w:rPr>
      </w:pPr>
      <w:r>
        <w:rPr>
          <w:rFonts w:hint="eastAsia" w:ascii="仿宋" w:hAnsi="仿宋" w:eastAsia="仿宋" w:cs="仿宋"/>
          <w:sz w:val="21"/>
          <w:szCs w:val="21"/>
        </w:rPr>
        <w:t>(4)技术服务人员资质要求：具有检定/校准人员资格证书或人员上岗证书（提供证书复印件）。</w:t>
      </w:r>
    </w:p>
    <w:p w14:paraId="3ED45F55">
      <w:pPr>
        <w:ind w:right="-313" w:rightChars="-149"/>
        <w:rPr>
          <w:rFonts w:hint="eastAsia" w:ascii="仿宋" w:hAnsi="仿宋" w:eastAsia="仿宋" w:cs="仿宋"/>
          <w:sz w:val="21"/>
          <w:szCs w:val="21"/>
        </w:rPr>
      </w:pPr>
      <w:r>
        <w:rPr>
          <w:rFonts w:hint="eastAsia" w:ascii="仿宋" w:hAnsi="仿宋" w:eastAsia="仿宋" w:cs="仿宋"/>
          <w:sz w:val="21"/>
          <w:szCs w:val="21"/>
        </w:rPr>
        <w:t>(5)所有检校数据均可溯源至国家基准，出具的检校报告均可获得国家认可，具有法律效力。</w:t>
      </w:r>
    </w:p>
    <w:p w14:paraId="0F1E66F6">
      <w:pPr>
        <w:ind w:right="-313" w:rightChars="-149"/>
        <w:rPr>
          <w:rFonts w:hint="eastAsia" w:ascii="仿宋" w:hAnsi="仿宋" w:eastAsia="仿宋" w:cs="仿宋"/>
          <w:sz w:val="21"/>
          <w:szCs w:val="21"/>
        </w:rPr>
      </w:pPr>
      <w:r>
        <w:rPr>
          <w:rFonts w:hint="eastAsia" w:ascii="仿宋" w:hAnsi="仿宋" w:eastAsia="仿宋" w:cs="仿宋"/>
          <w:sz w:val="21"/>
          <w:szCs w:val="21"/>
        </w:rPr>
        <w:t>(6)所有检测校准报告均需提供纸质版与电子版。</w:t>
      </w:r>
    </w:p>
    <w:p w14:paraId="5DDFB69D">
      <w:pPr>
        <w:ind w:right="-313" w:rightChars="-149"/>
        <w:rPr>
          <w:rFonts w:hint="eastAsia" w:ascii="仿宋" w:hAnsi="仿宋" w:eastAsia="仿宋" w:cs="仿宋"/>
          <w:sz w:val="21"/>
          <w:szCs w:val="21"/>
        </w:rPr>
      </w:pPr>
      <w:r>
        <w:rPr>
          <w:rFonts w:hint="eastAsia" w:ascii="仿宋" w:hAnsi="仿宋" w:eastAsia="仿宋" w:cs="仿宋"/>
          <w:sz w:val="21"/>
          <w:szCs w:val="21"/>
        </w:rPr>
        <w:t>(7)供应商负责联系法定计量技术机构对采购人强检设备实行强检免收费检测。如供应商属于法定计量检测机构且具备相关检测能力的，亦可进行检测。</w:t>
      </w:r>
    </w:p>
    <w:p w14:paraId="05337771">
      <w:pPr>
        <w:ind w:right="-313" w:rightChars="-149"/>
        <w:rPr>
          <w:rFonts w:hint="eastAsia" w:ascii="仿宋" w:hAnsi="仿宋" w:eastAsia="仿宋" w:cs="仿宋"/>
          <w:sz w:val="21"/>
          <w:szCs w:val="21"/>
        </w:rPr>
      </w:pPr>
      <w:r>
        <w:rPr>
          <w:rFonts w:hint="eastAsia" w:ascii="仿宋" w:hAnsi="仿宋" w:eastAsia="仿宋" w:cs="仿宋"/>
          <w:sz w:val="21"/>
          <w:szCs w:val="21"/>
        </w:rPr>
        <w:t>（8）供应商应至少对招标文件检测校准项目表(设备清单)中序号</w:t>
      </w:r>
      <w:r>
        <w:rPr>
          <w:rFonts w:hint="eastAsia" w:ascii="仿宋" w:hAnsi="仿宋" w:eastAsia="仿宋" w:cs="仿宋"/>
          <w:sz w:val="21"/>
          <w:szCs w:val="21"/>
          <w:u w:val="single"/>
          <w:lang w:val="en-US" w:eastAsia="zh-CN"/>
        </w:rPr>
        <w:t xml:space="preserve">      </w:t>
      </w:r>
      <w:bookmarkStart w:id="0" w:name="_GoBack"/>
      <w:bookmarkEnd w:id="0"/>
      <w:r>
        <w:rPr>
          <w:rFonts w:hint="eastAsia" w:ascii="仿宋" w:hAnsi="仿宋" w:eastAsia="仿宋" w:cs="仿宋"/>
          <w:sz w:val="21"/>
          <w:szCs w:val="21"/>
        </w:rPr>
        <w:t>的设备已取得计量建标证书，以证明具备履约能力。</w:t>
      </w:r>
    </w:p>
    <w:p w14:paraId="665A5D9B">
      <w:pPr>
        <w:ind w:right="-313" w:rightChars="-149"/>
        <w:rPr>
          <w:rFonts w:hint="eastAsia" w:ascii="仿宋" w:hAnsi="仿宋" w:eastAsia="仿宋" w:cs="仿宋"/>
          <w:sz w:val="21"/>
          <w:szCs w:val="21"/>
          <w:u w:val="single"/>
          <w:lang w:val="en-US" w:eastAsia="zh-CN"/>
        </w:rPr>
      </w:pPr>
      <w:r>
        <w:rPr>
          <w:rFonts w:hint="eastAsia" w:ascii="仿宋" w:hAnsi="仿宋" w:eastAsia="仿宋" w:cs="仿宋"/>
          <w:sz w:val="21"/>
          <w:szCs w:val="21"/>
        </w:rPr>
        <w:t>(9)供应商应配备有符合《中华人民共和国计量法实施细则》并经国家、省、市计量行政主管部门考核合格的相关检定或校准装置，包括但不限于</w:t>
      </w:r>
      <w:r>
        <w:rPr>
          <w:rFonts w:hint="eastAsia" w:ascii="仿宋" w:hAnsi="仿宋" w:eastAsia="仿宋" w:cs="仿宋"/>
          <w:sz w:val="21"/>
          <w:szCs w:val="21"/>
          <w:u w:val="single"/>
          <w:lang w:val="en-US" w:eastAsia="zh-CN"/>
        </w:rPr>
        <w:t xml:space="preserve">                                      </w:t>
      </w:r>
    </w:p>
    <w:p w14:paraId="2F185A8E">
      <w:pPr>
        <w:ind w:right="-313" w:rightChars="-149"/>
        <w:rPr>
          <w:rFonts w:hint="default" w:ascii="仿宋" w:hAnsi="仿宋" w:eastAsia="仿宋" w:cs="仿宋"/>
          <w:sz w:val="21"/>
          <w:szCs w:val="21"/>
          <w:u w:val="single"/>
          <w:lang w:val="en-US" w:eastAsia="zh-CN"/>
        </w:rPr>
      </w:pPr>
      <w:r>
        <w:rPr>
          <w:rFonts w:hint="eastAsia" w:ascii="仿宋" w:hAnsi="仿宋" w:eastAsia="仿宋" w:cs="仿宋"/>
          <w:sz w:val="21"/>
          <w:szCs w:val="21"/>
          <w:u w:val="single"/>
          <w:lang w:val="en-US" w:eastAsia="zh-CN"/>
        </w:rPr>
        <w:t xml:space="preserve">                                                                                  </w:t>
      </w:r>
    </w:p>
    <w:p w14:paraId="617805DF">
      <w:pPr>
        <w:ind w:right="-313" w:rightChars="-149"/>
        <w:rPr>
          <w:rFonts w:hint="eastAsia" w:ascii="仿宋" w:hAnsi="仿宋" w:eastAsia="仿宋" w:cs="仿宋"/>
          <w:sz w:val="21"/>
          <w:szCs w:val="21"/>
        </w:rPr>
      </w:pPr>
      <w:r>
        <w:rPr>
          <w:rFonts w:hint="eastAsia" w:ascii="仿宋" w:hAnsi="仿宋" w:eastAsia="仿宋" w:cs="仿宋"/>
          <w:sz w:val="21"/>
          <w:szCs w:val="21"/>
        </w:rPr>
        <w:t>(10)供应商应具有符合中华人民共和国计量法实施细则并经国家、省、市计量行政主管部门考核合格的相关检定或校准装置，取得在有效期内的相应的计量标准考核证书，投标人至少需提供以下设备的计量标准考核证书(计量标准考核证书上的单位名称必须与投标人名称一致)：</w:t>
      </w:r>
    </w:p>
    <w:p w14:paraId="6350AE27">
      <w:pPr>
        <w:ind w:right="-313" w:rightChars="-149"/>
        <w:rPr>
          <w:rFonts w:hint="eastAsia" w:ascii="仿宋" w:hAnsi="仿宋" w:eastAsia="仿宋" w:cs="仿宋"/>
          <w:sz w:val="21"/>
          <w:szCs w:val="21"/>
        </w:rPr>
      </w:pPr>
      <w:r>
        <w:rPr>
          <w:rFonts w:hint="eastAsia" w:ascii="仿宋" w:hAnsi="仿宋" w:eastAsia="仿宋" w:cs="仿宋"/>
          <w:sz w:val="21"/>
          <w:szCs w:val="21"/>
        </w:rPr>
        <w:t>“除颤仪”、“呼吸机”、“输液泵”、“注射泵”、“高频电刀”、“血细胞分析仪”、“婴儿培养箱”、“血液透析设备”、“移液器”、“天平”。</w:t>
      </w:r>
    </w:p>
    <w:p w14:paraId="2421551A">
      <w:pPr>
        <w:ind w:right="-313" w:rightChars="-149"/>
        <w:rPr>
          <w:rFonts w:ascii="仿宋_GB2312" w:hAnsi="仿宋_GB2312" w:eastAsia="仿宋_GB2312" w:cs="仿宋_GB2312"/>
          <w:szCs w:val="21"/>
        </w:rPr>
      </w:pPr>
    </w:p>
    <w:p w14:paraId="49165FCE">
      <w:pPr>
        <w:ind w:right="-313" w:rightChars="-149"/>
        <w:rPr>
          <w:rFonts w:ascii="仿宋_GB2312" w:hAnsi="仿宋_GB2312" w:eastAsia="仿宋_GB2312" w:cs="仿宋_GB2312"/>
          <w:szCs w:val="21"/>
        </w:rPr>
      </w:pPr>
      <w:r>
        <w:rPr>
          <w:rFonts w:ascii="仿宋_GB2312" w:hAnsi="仿宋_GB2312" w:eastAsia="仿宋_GB2312" w:cs="仿宋_GB2312"/>
          <w:szCs w:val="21"/>
        </w:rPr>
        <w:t>二、服务要求：</w:t>
      </w:r>
    </w:p>
    <w:p w14:paraId="46AA02F7">
      <w:pPr>
        <w:ind w:right="-313" w:rightChars="-149"/>
        <w:rPr>
          <w:rFonts w:ascii="仿宋_GB2312" w:hAnsi="仿宋_GB2312" w:eastAsia="仿宋_GB2312" w:cs="仿宋_GB2312"/>
          <w:szCs w:val="21"/>
        </w:rPr>
      </w:pPr>
      <w:r>
        <w:rPr>
          <w:rFonts w:ascii="仿宋_GB2312" w:hAnsi="仿宋_GB2312" w:eastAsia="仿宋_GB2312" w:cs="仿宋_GB2312"/>
          <w:szCs w:val="21"/>
        </w:rPr>
        <w:t>（1）需根据医院设备情况制定年度及周期检校计划，按照检校计划进行检校工作，具体检测时工作时间服从医院安排；</w:t>
      </w:r>
    </w:p>
    <w:p w14:paraId="38B7C2C7">
      <w:pPr>
        <w:ind w:right="-313" w:rightChars="-149"/>
        <w:rPr>
          <w:rFonts w:ascii="仿宋_GB2312" w:hAnsi="仿宋_GB2312" w:eastAsia="仿宋_GB2312" w:cs="仿宋_GB2312"/>
          <w:szCs w:val="21"/>
        </w:rPr>
      </w:pPr>
      <w:r>
        <w:rPr>
          <w:rFonts w:ascii="仿宋_GB2312" w:hAnsi="仿宋_GB2312" w:eastAsia="仿宋_GB2312" w:cs="仿宋_GB2312"/>
          <w:szCs w:val="21"/>
        </w:rPr>
        <w:t>（2）在现场检校时应规范着装，佩戴工作证，文明用语，服务热情，行为得体，严格遵守医院管理部门各项规章制度及规定；</w:t>
      </w:r>
    </w:p>
    <w:p w14:paraId="3F710B41">
      <w:pPr>
        <w:ind w:right="-313" w:rightChars="-149"/>
        <w:rPr>
          <w:rFonts w:ascii="仿宋_GB2312" w:hAnsi="仿宋_GB2312" w:eastAsia="仿宋_GB2312" w:cs="仿宋_GB2312"/>
          <w:szCs w:val="21"/>
        </w:rPr>
      </w:pPr>
      <w:r>
        <w:rPr>
          <w:rFonts w:ascii="仿宋_GB2312" w:hAnsi="仿宋_GB2312" w:eastAsia="仿宋_GB2312" w:cs="仿宋_GB2312"/>
          <w:szCs w:val="21"/>
        </w:rPr>
        <w:t>（3）在检校过程中如发现问题及时现场指导纠正，工作结束后将检校结果告知科室和设备科并填写检校确认单，对于不合格设备通知科室和设备科停用并安排及时维修，设备维修后尽快免费复检</w:t>
      </w:r>
      <w:r>
        <w:rPr>
          <w:rFonts w:hint="eastAsia" w:ascii="仿宋_GB2312" w:hAnsi="仿宋_GB2312" w:eastAsia="仿宋_GB2312" w:cs="仿宋_GB2312"/>
          <w:szCs w:val="21"/>
        </w:rPr>
        <w:t>（相关费用已包含在投标报价中，采购人不再另行支付）</w:t>
      </w:r>
      <w:r>
        <w:rPr>
          <w:rFonts w:ascii="仿宋_GB2312" w:hAnsi="仿宋_GB2312" w:eastAsia="仿宋_GB2312" w:cs="仿宋_GB2312"/>
          <w:szCs w:val="21"/>
        </w:rPr>
        <w:t>；</w:t>
      </w:r>
    </w:p>
    <w:p w14:paraId="5AA87FDD">
      <w:pPr>
        <w:ind w:right="-313" w:rightChars="-149"/>
        <w:rPr>
          <w:rFonts w:ascii="仿宋_GB2312" w:hAnsi="仿宋_GB2312" w:eastAsia="仿宋_GB2312" w:cs="仿宋_GB2312"/>
          <w:szCs w:val="21"/>
        </w:rPr>
      </w:pPr>
      <w:r>
        <w:rPr>
          <w:rFonts w:ascii="仿宋_GB2312" w:hAnsi="仿宋_GB2312" w:eastAsia="仿宋_GB2312" w:cs="仿宋_GB2312"/>
          <w:szCs w:val="21"/>
        </w:rPr>
        <w:t>（4）项目进度安排：在签订合同后，需在5个工作日内向采购人负责人提交设备检测时间的具体安排；提交检测时间表后，在采购人审查同意后，可以开始按照检测时间表进行检测。检测时间不超过</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个工作日；检测完成后，需在</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个工作日内出具校准报告，并在</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个工作日内将电子版报告逐一录入医院系统进行归档。</w:t>
      </w:r>
    </w:p>
    <w:p w14:paraId="1D2AE8BD">
      <w:pPr>
        <w:ind w:left="420" w:right="-313" w:rightChars="-149" w:hanging="420" w:hangingChars="200"/>
        <w:rPr>
          <w:rFonts w:ascii="仿宋_GB2312" w:hAnsi="仿宋_GB2312" w:eastAsia="仿宋_GB2312" w:cs="仿宋_GB2312"/>
          <w:szCs w:val="21"/>
        </w:rPr>
      </w:pPr>
      <w:r>
        <w:rPr>
          <w:rFonts w:hint="eastAsia" w:ascii="仿宋_GB2312" w:hAnsi="仿宋_GB2312" w:eastAsia="仿宋_GB2312" w:cs="仿宋_GB2312"/>
          <w:szCs w:val="21"/>
        </w:rPr>
        <w:t>（5）</w:t>
      </w:r>
      <w:r>
        <w:rPr>
          <w:rFonts w:ascii="仿宋_GB2312" w:hAnsi="仿宋_GB2312" w:eastAsia="仿宋_GB2312" w:cs="仿宋_GB2312"/>
          <w:szCs w:val="21"/>
        </w:rPr>
        <w:t>对医院临时性紧急检校要求，</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个小时内（含）做出回复，</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小时内（含）人员到位，</w:t>
      </w:r>
      <w:r>
        <w:rPr>
          <w:rFonts w:hint="eastAsia"/>
          <w:u w:val="single"/>
          <w:lang w:val="en-US" w:eastAsia="zh-CN"/>
        </w:rPr>
        <w:t xml:space="preserve">     </w:t>
      </w:r>
      <w:r>
        <w:rPr>
          <w:rFonts w:ascii="仿宋_GB2312" w:hAnsi="仿宋_GB2312" w:eastAsia="仿宋_GB2312" w:cs="仿宋_GB2312"/>
          <w:szCs w:val="21"/>
        </w:rPr>
        <w:t>小时内（含）出具报告。</w:t>
      </w:r>
    </w:p>
    <w:p w14:paraId="2328D511">
      <w:pPr>
        <w:ind w:right="-313" w:rightChars="-149"/>
        <w:rPr>
          <w:rFonts w:ascii="仿宋_GB2312" w:hAnsi="仿宋_GB2312" w:eastAsia="仿宋_GB2312" w:cs="仿宋_GB2312"/>
          <w:szCs w:val="21"/>
        </w:rPr>
      </w:pPr>
      <w:r>
        <w:rPr>
          <w:rFonts w:ascii="仿宋_GB2312" w:hAnsi="仿宋_GB2312" w:eastAsia="仿宋_GB2312" w:cs="仿宋_GB2312"/>
          <w:szCs w:val="21"/>
        </w:rPr>
        <w:t>（</w:t>
      </w:r>
      <w:r>
        <w:rPr>
          <w:rFonts w:hint="eastAsia" w:ascii="仿宋_GB2312" w:hAnsi="仿宋_GB2312" w:eastAsia="仿宋_GB2312" w:cs="仿宋_GB2312"/>
          <w:szCs w:val="21"/>
        </w:rPr>
        <w:t>6</w:t>
      </w:r>
      <w:r>
        <w:rPr>
          <w:rFonts w:ascii="仿宋_GB2312" w:hAnsi="仿宋_GB2312" w:eastAsia="仿宋_GB2312" w:cs="仿宋_GB2312"/>
          <w:szCs w:val="21"/>
        </w:rPr>
        <w:t>）在完成周期检校计划及年度检校计划后</w:t>
      </w:r>
      <w:r>
        <w:rPr>
          <w:rFonts w:hint="eastAsia" w:ascii="仿宋_GB2312" w:hAnsi="仿宋_GB2312" w:eastAsia="仿宋_GB2312" w:cs="仿宋_GB2312"/>
          <w:szCs w:val="21"/>
          <w:u w:val="single"/>
          <w:lang w:val="en-US" w:eastAsia="zh-CN"/>
        </w:rPr>
        <w:t xml:space="preserve">    </w:t>
      </w:r>
      <w:r>
        <w:rPr>
          <w:rFonts w:ascii="仿宋_GB2312" w:hAnsi="仿宋_GB2312" w:eastAsia="仿宋_GB2312" w:cs="仿宋_GB2312"/>
          <w:szCs w:val="21"/>
        </w:rPr>
        <w:t>个工作日内（含）编写汇总评估分析报告，总结检校情况，根据检校情况为医院建立健全管理制度；</w:t>
      </w:r>
    </w:p>
    <w:p w14:paraId="6C7613C5">
      <w:pPr>
        <w:ind w:right="-313" w:rightChars="-149"/>
        <w:rPr>
          <w:rFonts w:ascii="仿宋_GB2312" w:hAnsi="仿宋_GB2312" w:eastAsia="仿宋_GB2312" w:cs="仿宋_GB2312"/>
          <w:szCs w:val="21"/>
        </w:rPr>
      </w:pPr>
      <w:r>
        <w:rPr>
          <w:rFonts w:ascii="仿宋_GB2312" w:hAnsi="仿宋_GB2312" w:eastAsia="仿宋_GB2312" w:cs="仿宋_GB2312"/>
          <w:szCs w:val="21"/>
        </w:rPr>
        <w:t>（</w:t>
      </w:r>
      <w:r>
        <w:rPr>
          <w:rFonts w:hint="eastAsia" w:ascii="仿宋_GB2312" w:hAnsi="仿宋_GB2312" w:eastAsia="仿宋_GB2312" w:cs="仿宋_GB2312"/>
          <w:szCs w:val="21"/>
        </w:rPr>
        <w:t>7</w:t>
      </w:r>
      <w:r>
        <w:rPr>
          <w:rFonts w:ascii="仿宋_GB2312" w:hAnsi="仿宋_GB2312" w:eastAsia="仿宋_GB2312" w:cs="仿宋_GB2312"/>
          <w:szCs w:val="21"/>
        </w:rPr>
        <w:t>）医院如有特殊检校需求，中标人需予以配合。</w:t>
      </w:r>
    </w:p>
    <w:p w14:paraId="551E493A">
      <w:pPr>
        <w:ind w:right="-313" w:rightChars="-149"/>
        <w:rPr>
          <w:rFonts w:ascii="仿宋_GB2312" w:hAnsi="仿宋_GB2312" w:eastAsia="仿宋_GB2312" w:cs="仿宋_GB2312"/>
          <w:szCs w:val="21"/>
        </w:rPr>
      </w:pPr>
      <w:r>
        <w:rPr>
          <w:rFonts w:ascii="仿宋_GB2312" w:hAnsi="仿宋_GB2312" w:eastAsia="仿宋_GB2312" w:cs="仿宋_GB2312"/>
          <w:szCs w:val="21"/>
        </w:rPr>
        <w:t>三、设备清单及预估检测数量</w:t>
      </w:r>
    </w:p>
    <w:p w14:paraId="6FE03248">
      <w:pPr>
        <w:ind w:right="-313" w:rightChars="-149"/>
        <w:rPr>
          <w:rFonts w:ascii="仿宋_GB2312" w:hAnsi="仿宋_GB2312" w:eastAsia="仿宋_GB2312" w:cs="仿宋_GB2312"/>
          <w:szCs w:val="21"/>
        </w:rPr>
      </w:pPr>
      <w:r>
        <w:rPr>
          <w:rFonts w:ascii="仿宋_GB2312" w:hAnsi="仿宋_GB2312" w:eastAsia="仿宋_GB2312" w:cs="仿宋_GB2312"/>
          <w:szCs w:val="21"/>
        </w:rPr>
        <w:t>投标报价以设备检测单价×预估检测数量的合计总价为准</w:t>
      </w:r>
    </w:p>
    <w:tbl>
      <w:tblPr>
        <w:tblStyle w:val="6"/>
        <w:tblW w:w="7640" w:type="dxa"/>
        <w:tblInd w:w="93" w:type="dxa"/>
        <w:tblLayout w:type="autofit"/>
        <w:tblCellMar>
          <w:top w:w="0" w:type="dxa"/>
          <w:left w:w="108" w:type="dxa"/>
          <w:bottom w:w="0" w:type="dxa"/>
          <w:right w:w="108" w:type="dxa"/>
        </w:tblCellMar>
      </w:tblPr>
      <w:tblGrid>
        <w:gridCol w:w="1080"/>
        <w:gridCol w:w="4840"/>
        <w:gridCol w:w="1720"/>
      </w:tblGrid>
      <w:tr w14:paraId="75B5CD8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05238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6EF015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设备名称</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3F417F9">
            <w:pPr>
              <w:widowControl/>
              <w:jc w:val="center"/>
              <w:rPr>
                <w:rFonts w:ascii="仿宋_GB2312" w:hAnsi="仿宋_GB2312" w:eastAsia="仿宋_GB2312" w:cs="仿宋_GB2312"/>
                <w:szCs w:val="21"/>
              </w:rPr>
            </w:pPr>
            <w:r>
              <w:rPr>
                <w:rFonts w:ascii="仿宋_GB2312" w:hAnsi="仿宋_GB2312" w:eastAsia="仿宋_GB2312" w:cs="仿宋_GB2312"/>
                <w:szCs w:val="21"/>
              </w:rPr>
              <w:t>预估检测数量</w:t>
            </w:r>
          </w:p>
        </w:tc>
      </w:tr>
      <w:tr w14:paraId="0A7D66BB">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839A9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E24427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除颤仪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1DEF2E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51</w:t>
            </w:r>
          </w:p>
        </w:tc>
      </w:tr>
      <w:tr w14:paraId="33900CF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2DC35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2AAC8F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呼吸机（麻醉机）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BC2143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90</w:t>
            </w:r>
          </w:p>
        </w:tc>
      </w:tr>
      <w:tr w14:paraId="5521983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8F1B3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056AD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输液泵</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506C6E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382</w:t>
            </w:r>
          </w:p>
        </w:tc>
      </w:tr>
      <w:tr w14:paraId="698486C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F0E15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04D8E2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注射泵</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887883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536</w:t>
            </w:r>
          </w:p>
        </w:tc>
      </w:tr>
      <w:tr w14:paraId="222DA1F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9DB24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0CA894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高频电刀</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3B6F62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37</w:t>
            </w:r>
          </w:p>
        </w:tc>
      </w:tr>
      <w:tr w14:paraId="3E785280">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DDF25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ED4AB6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血细胞分析仪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2D80F7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64A017C4">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2EC34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BC39E6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婴儿培养箱</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BF5D52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w:t>
            </w:r>
          </w:p>
        </w:tc>
      </w:tr>
      <w:tr w14:paraId="3045AF2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07C69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0BCEA1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血透机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F4F2D2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40</w:t>
            </w:r>
          </w:p>
        </w:tc>
      </w:tr>
      <w:tr w14:paraId="2581B6CE">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186AB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1197807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移液器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35A266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46</w:t>
            </w:r>
          </w:p>
        </w:tc>
      </w:tr>
      <w:tr w14:paraId="71579D8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5E6FB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387FAA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天平</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027CBB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6B49DDD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BD98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4840" w:type="dxa"/>
            <w:tcBorders>
              <w:top w:val="single" w:color="auto" w:sz="4" w:space="0"/>
              <w:left w:val="nil"/>
              <w:bottom w:val="single" w:color="auto" w:sz="4" w:space="0"/>
              <w:right w:val="single" w:color="auto" w:sz="4" w:space="0"/>
            </w:tcBorders>
            <w:shd w:val="clear" w:color="auto" w:fill="auto"/>
            <w:vAlign w:val="center"/>
          </w:tcPr>
          <w:p w14:paraId="336738D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环境试验设备（冰箱，低温冰箱，超低温保存箱，培养箱等）</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461BFE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175</w:t>
            </w:r>
          </w:p>
        </w:tc>
      </w:tr>
      <w:tr w14:paraId="3022B648">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C8162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DAD00C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灭菌器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FB4C3C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w:t>
            </w:r>
          </w:p>
        </w:tc>
      </w:tr>
      <w:tr w14:paraId="1BCA7C82">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9BBF6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832A7D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电子体重秤</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F9431D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r w14:paraId="7E892886">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98D23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19B39E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模拟体重秤</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36E85F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0</w:t>
            </w:r>
          </w:p>
        </w:tc>
      </w:tr>
      <w:tr w14:paraId="5DED469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18782B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318A931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数字式温湿度计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12B32B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21</w:t>
            </w:r>
          </w:p>
        </w:tc>
      </w:tr>
      <w:tr w14:paraId="5C80971C">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C015B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99B79F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冰箱温度计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022177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80</w:t>
            </w:r>
          </w:p>
        </w:tc>
      </w:tr>
      <w:tr w14:paraId="7C09145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BFB92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3D5BBB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机械式温湿度计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C178F9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381</w:t>
            </w:r>
          </w:p>
        </w:tc>
      </w:tr>
      <w:tr w14:paraId="37346FF1">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05A80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75E639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医用离心机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7412B6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23</w:t>
            </w:r>
          </w:p>
        </w:tc>
      </w:tr>
      <w:tr w14:paraId="70A91721">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14BE8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FC3186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电动吸引器（压力表）</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B063CE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1300</w:t>
            </w:r>
          </w:p>
        </w:tc>
      </w:tr>
      <w:tr w14:paraId="54957F8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F0061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C13CE3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水浴箱</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6C8C7F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46F936DF">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B3AF8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9F3CE6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电子额温计（非接触式红外体温计）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F0A32B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187</w:t>
            </w:r>
          </w:p>
        </w:tc>
      </w:tr>
      <w:tr w14:paraId="1F0D2055">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25BA2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7BC6AF1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血糖仪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852881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50</w:t>
            </w:r>
          </w:p>
        </w:tc>
      </w:tr>
      <w:tr w14:paraId="18039BF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40BF3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23</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95978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酶标仪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98A070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0</w:t>
            </w:r>
          </w:p>
        </w:tc>
      </w:tr>
      <w:tr w14:paraId="13FEA66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2D209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24</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F07429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显微镜</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70AAD5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11</w:t>
            </w:r>
          </w:p>
        </w:tc>
      </w:tr>
      <w:tr w14:paraId="786FFEF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A05BB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46CEB44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尿液分析仪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9CA13C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r>
      <w:tr w14:paraId="3A08ECE6">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BBF1D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26</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55ABA90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凝血分析仪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DE00F2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6A91FA8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10E19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27</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F43A3A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生物安全柜</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C689D7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9</w:t>
            </w:r>
          </w:p>
        </w:tc>
      </w:tr>
      <w:tr w14:paraId="27604E68">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D1CC5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28</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7F8F49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洁净工作台</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49D9CC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12AFB59D">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DDE13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29</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6687D17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血液粘度计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352C78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556C1634">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1C588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667A0A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分光光度计</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2577D7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0</w:t>
            </w:r>
          </w:p>
        </w:tc>
      </w:tr>
      <w:tr w14:paraId="14BCEA9F">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FA403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31</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2D9D957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纯水机（电导率仪）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CA3275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29C6CE9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148E5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32</w:t>
            </w:r>
          </w:p>
        </w:tc>
        <w:tc>
          <w:tcPr>
            <w:tcW w:w="4840" w:type="dxa"/>
            <w:tcBorders>
              <w:top w:val="single" w:color="auto" w:sz="4" w:space="0"/>
              <w:left w:val="nil"/>
              <w:bottom w:val="single" w:color="auto" w:sz="4" w:space="0"/>
              <w:right w:val="single" w:color="auto" w:sz="4" w:space="0"/>
            </w:tcBorders>
            <w:shd w:val="clear" w:color="auto" w:fill="auto"/>
            <w:noWrap/>
            <w:vAlign w:val="center"/>
          </w:tcPr>
          <w:p w14:paraId="09933CC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脉搏血氧仪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33E0E3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185</w:t>
            </w:r>
          </w:p>
        </w:tc>
      </w:tr>
      <w:tr w14:paraId="0B08C5FA">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81FEB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33</w:t>
            </w:r>
          </w:p>
        </w:tc>
        <w:tc>
          <w:tcPr>
            <w:tcW w:w="4840" w:type="dxa"/>
            <w:tcBorders>
              <w:top w:val="single" w:color="auto" w:sz="4" w:space="0"/>
              <w:left w:val="nil"/>
              <w:bottom w:val="single" w:color="auto" w:sz="4" w:space="0"/>
              <w:right w:val="single" w:color="auto" w:sz="4" w:space="0"/>
            </w:tcBorders>
            <w:shd w:val="clear" w:color="auto" w:fill="auto"/>
            <w:vAlign w:val="center"/>
          </w:tcPr>
          <w:p w14:paraId="61EF702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多参数监护仪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7624EA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10</w:t>
            </w:r>
          </w:p>
        </w:tc>
      </w:tr>
      <w:tr w14:paraId="040C76A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76D8C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34</w:t>
            </w:r>
          </w:p>
        </w:tc>
        <w:tc>
          <w:tcPr>
            <w:tcW w:w="4840" w:type="dxa"/>
            <w:tcBorders>
              <w:top w:val="single" w:color="auto" w:sz="4" w:space="0"/>
              <w:left w:val="nil"/>
              <w:bottom w:val="single" w:color="auto" w:sz="4" w:space="0"/>
              <w:right w:val="single" w:color="auto" w:sz="4" w:space="0"/>
            </w:tcBorders>
            <w:shd w:val="clear" w:color="auto" w:fill="auto"/>
            <w:vAlign w:val="center"/>
          </w:tcPr>
          <w:p w14:paraId="3642D37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多普勒胎心音仪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386F1C9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7F44C9E3">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43DBB1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35</w:t>
            </w:r>
          </w:p>
        </w:tc>
        <w:tc>
          <w:tcPr>
            <w:tcW w:w="4840" w:type="dxa"/>
            <w:tcBorders>
              <w:top w:val="single" w:color="auto" w:sz="4" w:space="0"/>
              <w:left w:val="nil"/>
              <w:bottom w:val="single" w:color="auto" w:sz="4" w:space="0"/>
              <w:right w:val="single" w:color="auto" w:sz="4" w:space="0"/>
            </w:tcBorders>
            <w:shd w:val="clear" w:color="auto" w:fill="auto"/>
            <w:vAlign w:val="center"/>
          </w:tcPr>
          <w:p w14:paraId="12088D5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激光机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1B4FA4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8</w:t>
            </w:r>
          </w:p>
        </w:tc>
      </w:tr>
      <w:tr w14:paraId="094685C6">
        <w:tblPrEx>
          <w:tblCellMar>
            <w:top w:w="0" w:type="dxa"/>
            <w:left w:w="108" w:type="dxa"/>
            <w:bottom w:w="0" w:type="dxa"/>
            <w:right w:w="108" w:type="dxa"/>
          </w:tblCellMar>
        </w:tblPrEx>
        <w:trPr>
          <w:trHeight w:val="284"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A9B08E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4840" w:type="dxa"/>
            <w:tcBorders>
              <w:top w:val="single" w:color="auto" w:sz="4" w:space="0"/>
              <w:left w:val="nil"/>
              <w:bottom w:val="single" w:color="auto" w:sz="4" w:space="0"/>
              <w:right w:val="single" w:color="auto" w:sz="4" w:space="0"/>
            </w:tcBorders>
            <w:shd w:val="clear" w:color="auto" w:fill="auto"/>
            <w:vAlign w:val="center"/>
          </w:tcPr>
          <w:p w14:paraId="6750B12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医用B型超声波诊断仪</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F248BC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5A376DBA">
        <w:tblPrEx>
          <w:tblCellMar>
            <w:top w:w="0" w:type="dxa"/>
            <w:left w:w="108" w:type="dxa"/>
            <w:bottom w:w="0" w:type="dxa"/>
            <w:right w:w="108" w:type="dxa"/>
          </w:tblCellMar>
        </w:tblPrEx>
        <w:trPr>
          <w:trHeight w:val="284"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C08DFC0">
            <w:pPr>
              <w:widowControl/>
              <w:jc w:val="center"/>
              <w:rPr>
                <w:rFonts w:ascii="仿宋_GB2312" w:hAnsi="仿宋_GB2312" w:eastAsia="仿宋_GB2312" w:cs="仿宋_GB2312"/>
                <w:szCs w:val="21"/>
              </w:rPr>
            </w:pPr>
          </w:p>
        </w:tc>
        <w:tc>
          <w:tcPr>
            <w:tcW w:w="4840" w:type="dxa"/>
            <w:tcBorders>
              <w:top w:val="single" w:color="auto" w:sz="4" w:space="0"/>
              <w:left w:val="nil"/>
              <w:bottom w:val="single" w:color="auto" w:sz="4" w:space="0"/>
              <w:right w:val="single" w:color="auto" w:sz="4" w:space="0"/>
            </w:tcBorders>
            <w:shd w:val="clear" w:color="auto" w:fill="auto"/>
            <w:vAlign w:val="center"/>
          </w:tcPr>
          <w:p w14:paraId="798CCA3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医用B型超声波诊断仪（两探头）</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00BB2B9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6</w:t>
            </w:r>
          </w:p>
        </w:tc>
      </w:tr>
      <w:tr w14:paraId="6A618F82">
        <w:tblPrEx>
          <w:tblCellMar>
            <w:top w:w="0" w:type="dxa"/>
            <w:left w:w="108" w:type="dxa"/>
            <w:bottom w:w="0" w:type="dxa"/>
            <w:right w:w="108" w:type="dxa"/>
          </w:tblCellMar>
        </w:tblPrEx>
        <w:trPr>
          <w:trHeight w:val="284"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4356E0C0">
            <w:pPr>
              <w:widowControl/>
              <w:jc w:val="center"/>
              <w:rPr>
                <w:rFonts w:ascii="仿宋_GB2312" w:hAnsi="仿宋_GB2312" w:eastAsia="仿宋_GB2312" w:cs="仿宋_GB2312"/>
                <w:szCs w:val="21"/>
              </w:rPr>
            </w:pPr>
          </w:p>
        </w:tc>
        <w:tc>
          <w:tcPr>
            <w:tcW w:w="4840" w:type="dxa"/>
            <w:tcBorders>
              <w:top w:val="single" w:color="auto" w:sz="4" w:space="0"/>
              <w:left w:val="nil"/>
              <w:bottom w:val="single" w:color="auto" w:sz="4" w:space="0"/>
              <w:right w:val="single" w:color="auto" w:sz="4" w:space="0"/>
            </w:tcBorders>
            <w:shd w:val="clear" w:color="auto" w:fill="auto"/>
            <w:vAlign w:val="center"/>
          </w:tcPr>
          <w:p w14:paraId="1D7F10A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医用B型超声波诊断仪（三探头）</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61315E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16</w:t>
            </w:r>
          </w:p>
        </w:tc>
      </w:tr>
      <w:tr w14:paraId="433FAB2F">
        <w:tblPrEx>
          <w:tblCellMar>
            <w:top w:w="0" w:type="dxa"/>
            <w:left w:w="108" w:type="dxa"/>
            <w:bottom w:w="0" w:type="dxa"/>
            <w:right w:w="108" w:type="dxa"/>
          </w:tblCellMar>
        </w:tblPrEx>
        <w:trPr>
          <w:trHeight w:val="284"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571E4ADE">
            <w:pPr>
              <w:widowControl/>
              <w:jc w:val="center"/>
              <w:rPr>
                <w:rFonts w:ascii="仿宋_GB2312" w:hAnsi="仿宋_GB2312" w:eastAsia="仿宋_GB2312" w:cs="仿宋_GB2312"/>
                <w:szCs w:val="21"/>
              </w:rPr>
            </w:pPr>
          </w:p>
        </w:tc>
        <w:tc>
          <w:tcPr>
            <w:tcW w:w="4840" w:type="dxa"/>
            <w:tcBorders>
              <w:top w:val="single" w:color="auto" w:sz="4" w:space="0"/>
              <w:left w:val="nil"/>
              <w:bottom w:val="single" w:color="auto" w:sz="4" w:space="0"/>
              <w:right w:val="single" w:color="auto" w:sz="4" w:space="0"/>
            </w:tcBorders>
            <w:shd w:val="clear" w:color="auto" w:fill="auto"/>
            <w:vAlign w:val="center"/>
          </w:tcPr>
          <w:p w14:paraId="2BCEC34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医用B型超声波诊断仪（四探头）</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7C6FD68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31C514BB">
        <w:tblPrEx>
          <w:tblCellMar>
            <w:top w:w="0" w:type="dxa"/>
            <w:left w:w="108" w:type="dxa"/>
            <w:bottom w:w="0" w:type="dxa"/>
            <w:right w:w="108" w:type="dxa"/>
          </w:tblCellMar>
        </w:tblPrEx>
        <w:trPr>
          <w:trHeight w:val="284"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14:paraId="332799EC">
            <w:pPr>
              <w:widowControl/>
              <w:jc w:val="center"/>
              <w:rPr>
                <w:rFonts w:ascii="仿宋_GB2312" w:hAnsi="仿宋_GB2312" w:eastAsia="仿宋_GB2312" w:cs="仿宋_GB2312"/>
                <w:szCs w:val="21"/>
              </w:rPr>
            </w:pPr>
          </w:p>
        </w:tc>
        <w:tc>
          <w:tcPr>
            <w:tcW w:w="4840" w:type="dxa"/>
            <w:tcBorders>
              <w:top w:val="single" w:color="auto" w:sz="4" w:space="0"/>
              <w:left w:val="nil"/>
              <w:bottom w:val="single" w:color="auto" w:sz="4" w:space="0"/>
              <w:right w:val="single" w:color="auto" w:sz="4" w:space="0"/>
            </w:tcBorders>
            <w:shd w:val="clear" w:color="auto" w:fill="auto"/>
            <w:vAlign w:val="center"/>
          </w:tcPr>
          <w:p w14:paraId="052603CA">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医用B型超声波诊断仪（五探头）</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312B5D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48A28E09">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5EB6E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37</w:t>
            </w:r>
          </w:p>
        </w:tc>
        <w:tc>
          <w:tcPr>
            <w:tcW w:w="4840" w:type="dxa"/>
            <w:tcBorders>
              <w:top w:val="single" w:color="auto" w:sz="4" w:space="0"/>
              <w:left w:val="nil"/>
              <w:bottom w:val="single" w:color="auto" w:sz="4" w:space="0"/>
              <w:right w:val="single" w:color="auto" w:sz="4" w:space="0"/>
            </w:tcBorders>
            <w:shd w:val="clear" w:color="auto" w:fill="auto"/>
            <w:vAlign w:val="center"/>
          </w:tcPr>
          <w:p w14:paraId="4BDFD940">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MRI</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564949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r>
      <w:tr w14:paraId="2501720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232DA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38</w:t>
            </w:r>
          </w:p>
        </w:tc>
        <w:tc>
          <w:tcPr>
            <w:tcW w:w="4840" w:type="dxa"/>
            <w:tcBorders>
              <w:top w:val="single" w:color="auto" w:sz="4" w:space="0"/>
              <w:left w:val="nil"/>
              <w:bottom w:val="single" w:color="auto" w:sz="4" w:space="0"/>
              <w:right w:val="single" w:color="auto" w:sz="4" w:space="0"/>
            </w:tcBorders>
            <w:shd w:val="clear" w:color="auto" w:fill="auto"/>
            <w:vAlign w:val="center"/>
          </w:tcPr>
          <w:p w14:paraId="7CA33344">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移动式C形臂X射线机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244B32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3CAADF1D">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87346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39</w:t>
            </w:r>
          </w:p>
        </w:tc>
        <w:tc>
          <w:tcPr>
            <w:tcW w:w="4840" w:type="dxa"/>
            <w:tcBorders>
              <w:top w:val="single" w:color="auto" w:sz="4" w:space="0"/>
              <w:left w:val="nil"/>
              <w:bottom w:val="single" w:color="auto" w:sz="4" w:space="0"/>
              <w:right w:val="single" w:color="auto" w:sz="4" w:space="0"/>
            </w:tcBorders>
            <w:shd w:val="clear" w:color="auto" w:fill="auto"/>
            <w:vAlign w:val="center"/>
          </w:tcPr>
          <w:p w14:paraId="3FCACC6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医用乳腺X射线辐射源</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738CE7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2FE40B9F">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00F5D8">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40</w:t>
            </w:r>
          </w:p>
        </w:tc>
        <w:tc>
          <w:tcPr>
            <w:tcW w:w="4840" w:type="dxa"/>
            <w:tcBorders>
              <w:top w:val="single" w:color="auto" w:sz="4" w:space="0"/>
              <w:left w:val="nil"/>
              <w:bottom w:val="single" w:color="auto" w:sz="4" w:space="0"/>
              <w:right w:val="single" w:color="auto" w:sz="4" w:space="0"/>
            </w:tcBorders>
            <w:shd w:val="clear" w:color="auto" w:fill="auto"/>
            <w:vAlign w:val="center"/>
          </w:tcPr>
          <w:p w14:paraId="356C85DC">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口腔颌面锥形束计算机体层摄影设备</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6EA6381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7CAB3CB4">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EE2FF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41</w:t>
            </w:r>
          </w:p>
        </w:tc>
        <w:tc>
          <w:tcPr>
            <w:tcW w:w="4840" w:type="dxa"/>
            <w:tcBorders>
              <w:top w:val="single" w:color="auto" w:sz="4" w:space="0"/>
              <w:left w:val="nil"/>
              <w:bottom w:val="single" w:color="auto" w:sz="4" w:space="0"/>
              <w:right w:val="single" w:color="auto" w:sz="4" w:space="0"/>
            </w:tcBorders>
            <w:shd w:val="clear" w:color="auto" w:fill="auto"/>
            <w:vAlign w:val="center"/>
          </w:tcPr>
          <w:p w14:paraId="7BB024C1">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牙科X射线机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DDAA48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56A4C707">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535D6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42</w:t>
            </w:r>
          </w:p>
        </w:tc>
        <w:tc>
          <w:tcPr>
            <w:tcW w:w="4840" w:type="dxa"/>
            <w:tcBorders>
              <w:top w:val="single" w:color="auto" w:sz="4" w:space="0"/>
              <w:left w:val="nil"/>
              <w:bottom w:val="single" w:color="auto" w:sz="4" w:space="0"/>
              <w:right w:val="single" w:color="auto" w:sz="4" w:space="0"/>
            </w:tcBorders>
            <w:shd w:val="clear" w:color="auto" w:fill="auto"/>
            <w:vAlign w:val="center"/>
          </w:tcPr>
          <w:p w14:paraId="5C636C2B">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数字化X射线摄影透视系统（双板）</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50F9039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46F27AAB">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FF31E3">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43</w:t>
            </w:r>
          </w:p>
        </w:tc>
        <w:tc>
          <w:tcPr>
            <w:tcW w:w="4840" w:type="dxa"/>
            <w:tcBorders>
              <w:top w:val="single" w:color="auto" w:sz="4" w:space="0"/>
              <w:left w:val="nil"/>
              <w:bottom w:val="single" w:color="auto" w:sz="4" w:space="0"/>
              <w:right w:val="single" w:color="auto" w:sz="4" w:space="0"/>
            </w:tcBorders>
            <w:shd w:val="clear" w:color="auto" w:fill="auto"/>
            <w:vAlign w:val="center"/>
          </w:tcPr>
          <w:p w14:paraId="187EE26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医用数字摄影系统X射线辐射源</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21E8311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w:t>
            </w:r>
          </w:p>
        </w:tc>
      </w:tr>
      <w:tr w14:paraId="6716EB7C">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D03379">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44</w:t>
            </w:r>
          </w:p>
        </w:tc>
        <w:tc>
          <w:tcPr>
            <w:tcW w:w="4840" w:type="dxa"/>
            <w:tcBorders>
              <w:top w:val="single" w:color="auto" w:sz="4" w:space="0"/>
              <w:left w:val="nil"/>
              <w:bottom w:val="single" w:color="auto" w:sz="4" w:space="0"/>
              <w:right w:val="single" w:color="auto" w:sz="4" w:space="0"/>
            </w:tcBorders>
            <w:shd w:val="clear" w:color="auto" w:fill="auto"/>
            <w:vAlign w:val="center"/>
          </w:tcPr>
          <w:p w14:paraId="3E546B4D">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医用诊断螺旋CT辐射源</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4E3C5697">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2</w:t>
            </w:r>
          </w:p>
        </w:tc>
      </w:tr>
      <w:tr w14:paraId="6CB4CBCB">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ED2E66">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45</w:t>
            </w:r>
          </w:p>
        </w:tc>
        <w:tc>
          <w:tcPr>
            <w:tcW w:w="4840" w:type="dxa"/>
            <w:tcBorders>
              <w:top w:val="single" w:color="auto" w:sz="4" w:space="0"/>
              <w:left w:val="nil"/>
              <w:bottom w:val="single" w:color="auto" w:sz="4" w:space="0"/>
              <w:right w:val="single" w:color="auto" w:sz="4" w:space="0"/>
            </w:tcBorders>
            <w:shd w:val="clear" w:color="auto" w:fill="auto"/>
            <w:vAlign w:val="center"/>
          </w:tcPr>
          <w:p w14:paraId="142849B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医用诊断数字减影血管造影（DSA）系统X射线辐射源</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105E1EE2">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w:t>
            </w:r>
          </w:p>
        </w:tc>
      </w:tr>
      <w:tr w14:paraId="5ECC30C0">
        <w:tblPrEx>
          <w:tblCellMar>
            <w:top w:w="0" w:type="dxa"/>
            <w:left w:w="108" w:type="dxa"/>
            <w:bottom w:w="0" w:type="dxa"/>
            <w:right w:w="108" w:type="dxa"/>
          </w:tblCellMar>
        </w:tblPrEx>
        <w:trPr>
          <w:trHeight w:val="284"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F09F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46</w:t>
            </w:r>
          </w:p>
        </w:tc>
        <w:tc>
          <w:tcPr>
            <w:tcW w:w="4840" w:type="dxa"/>
            <w:tcBorders>
              <w:top w:val="single" w:color="auto" w:sz="4" w:space="0"/>
              <w:left w:val="nil"/>
              <w:bottom w:val="single" w:color="auto" w:sz="4" w:space="0"/>
              <w:right w:val="single" w:color="auto" w:sz="4" w:space="0"/>
            </w:tcBorders>
            <w:shd w:val="clear" w:color="auto" w:fill="auto"/>
            <w:vAlign w:val="center"/>
          </w:tcPr>
          <w:p w14:paraId="5299CD7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体外冲击波碎石机</w:t>
            </w:r>
          </w:p>
        </w:tc>
        <w:tc>
          <w:tcPr>
            <w:tcW w:w="1720" w:type="dxa"/>
            <w:tcBorders>
              <w:top w:val="single" w:color="auto" w:sz="4" w:space="0"/>
              <w:left w:val="nil"/>
              <w:bottom w:val="single" w:color="auto" w:sz="4" w:space="0"/>
              <w:right w:val="single" w:color="auto" w:sz="4" w:space="0"/>
            </w:tcBorders>
            <w:shd w:val="clear" w:color="auto" w:fill="auto"/>
            <w:noWrap/>
            <w:vAlign w:val="center"/>
          </w:tcPr>
          <w:p w14:paraId="3F23CD95">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1</w:t>
            </w:r>
          </w:p>
        </w:tc>
      </w:tr>
      <w:tr w14:paraId="3DF30510">
        <w:tblPrEx>
          <w:tblCellMar>
            <w:top w:w="0" w:type="dxa"/>
            <w:left w:w="108" w:type="dxa"/>
            <w:bottom w:w="0" w:type="dxa"/>
            <w:right w:w="108" w:type="dxa"/>
          </w:tblCellMar>
        </w:tblPrEx>
        <w:trPr>
          <w:trHeight w:val="284" w:hRule="atLeast"/>
        </w:trPr>
        <w:tc>
          <w:tcPr>
            <w:tcW w:w="59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7785D4E">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总合计</w:t>
            </w:r>
          </w:p>
        </w:tc>
        <w:tc>
          <w:tcPr>
            <w:tcW w:w="1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357F51F">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3763</w:t>
            </w:r>
          </w:p>
        </w:tc>
      </w:tr>
    </w:tbl>
    <w:p w14:paraId="056A68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E7"/>
    <w:rsid w:val="00025E91"/>
    <w:rsid w:val="00095B86"/>
    <w:rsid w:val="000E2590"/>
    <w:rsid w:val="0016475D"/>
    <w:rsid w:val="001E6D75"/>
    <w:rsid w:val="0032781E"/>
    <w:rsid w:val="004F2F04"/>
    <w:rsid w:val="00556B7B"/>
    <w:rsid w:val="00650269"/>
    <w:rsid w:val="00665EDF"/>
    <w:rsid w:val="00773CB5"/>
    <w:rsid w:val="007822F4"/>
    <w:rsid w:val="008A0842"/>
    <w:rsid w:val="0093351F"/>
    <w:rsid w:val="00A429DE"/>
    <w:rsid w:val="00C31AF1"/>
    <w:rsid w:val="00CD3CE7"/>
    <w:rsid w:val="00CE7DE2"/>
    <w:rsid w:val="00F85287"/>
    <w:rsid w:val="00FA370A"/>
    <w:rsid w:val="03AF1E00"/>
    <w:rsid w:val="16975CDF"/>
    <w:rsid w:val="19497BF5"/>
    <w:rsid w:val="37060F75"/>
    <w:rsid w:val="512F75D0"/>
    <w:rsid w:val="60FC3BA7"/>
    <w:rsid w:val="69956452"/>
    <w:rsid w:val="70CD1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rPr>
      <w:kern w:val="0"/>
      <w:sz w:val="20"/>
      <w:szCs w:val="20"/>
    </w:rPr>
  </w:style>
  <w:style w:type="paragraph" w:styleId="3">
    <w:name w:val="annotation text"/>
    <w:basedOn w:val="1"/>
    <w:link w:val="10"/>
    <w:semiHidden/>
    <w:unhideWhenUsed/>
    <w:qFormat/>
    <w:uiPriority w:val="0"/>
    <w:pPr>
      <w:jc w:val="left"/>
    </w:pPr>
  </w:style>
  <w:style w:type="paragraph" w:styleId="4">
    <w:name w:val="Body Text"/>
    <w:basedOn w:val="1"/>
    <w:link w:val="11"/>
    <w:unhideWhenUsed/>
    <w:qFormat/>
    <w:uiPriority w:val="99"/>
    <w:pPr>
      <w:spacing w:line="360" w:lineRule="auto"/>
    </w:pPr>
    <w:rPr>
      <w:kern w:val="0"/>
      <w:sz w:val="20"/>
      <w:szCs w:val="20"/>
    </w:rPr>
  </w:style>
  <w:style w:type="paragraph" w:styleId="5">
    <w:name w:val="Balloon Text"/>
    <w:basedOn w:val="1"/>
    <w:link w:val="13"/>
    <w:semiHidden/>
    <w:unhideWhenUsed/>
    <w:qFormat/>
    <w:uiPriority w:val="99"/>
    <w:rPr>
      <w:sz w:val="18"/>
      <w:szCs w:val="18"/>
    </w:rPr>
  </w:style>
  <w:style w:type="table" w:styleId="7">
    <w:name w:val="Table Grid"/>
    <w:basedOn w:val="6"/>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annotation reference"/>
    <w:basedOn w:val="8"/>
    <w:semiHidden/>
    <w:unhideWhenUsed/>
    <w:qFormat/>
    <w:uiPriority w:val="99"/>
    <w:rPr>
      <w:sz w:val="21"/>
      <w:szCs w:val="21"/>
    </w:rPr>
  </w:style>
  <w:style w:type="character" w:customStyle="1" w:styleId="10">
    <w:name w:val="批注文字 Char"/>
    <w:basedOn w:val="8"/>
    <w:link w:val="3"/>
    <w:semiHidden/>
    <w:qFormat/>
    <w:uiPriority w:val="0"/>
    <w:rPr>
      <w:rFonts w:ascii="Times New Roman" w:hAnsi="Times New Roman" w:eastAsia="宋体" w:cs="Times New Roman"/>
      <w:szCs w:val="24"/>
    </w:rPr>
  </w:style>
  <w:style w:type="character" w:customStyle="1" w:styleId="11">
    <w:name w:val="正文文本 Char"/>
    <w:basedOn w:val="8"/>
    <w:link w:val="4"/>
    <w:qFormat/>
    <w:uiPriority w:val="99"/>
    <w:rPr>
      <w:rFonts w:ascii="Times New Roman" w:hAnsi="Times New Roman" w:eastAsia="宋体" w:cs="Times New Roman"/>
      <w:kern w:val="0"/>
      <w:sz w:val="20"/>
      <w:szCs w:val="20"/>
    </w:rPr>
  </w:style>
  <w:style w:type="paragraph" w:customStyle="1" w:styleId="12">
    <w:name w:val="Table Paragraph"/>
    <w:basedOn w:val="1"/>
    <w:qFormat/>
    <w:uiPriority w:val="1"/>
    <w:rPr>
      <w:rFonts w:ascii="仿宋" w:hAnsi="仿宋" w:eastAsia="仿宋" w:cs="仿宋"/>
    </w:rPr>
  </w:style>
  <w:style w:type="character" w:customStyle="1" w:styleId="13">
    <w:name w:val="批注框文本 Char"/>
    <w:basedOn w:val="8"/>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3659</Words>
  <Characters>3801</Characters>
  <Lines>32</Lines>
  <Paragraphs>9</Paragraphs>
  <TotalTime>168</TotalTime>
  <ScaleCrop>false</ScaleCrop>
  <LinksUpToDate>false</LinksUpToDate>
  <CharactersWithSpaces>3805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2025-08-19T07:12:00Z</dcterms:created>
  <dc:creator>李建南</dc:creator>
  <cp:lastModifiedBy>华伦杨立敏</cp:lastModifiedBy>
  <dcterms:modified xsi:type="dcterms:W3CDTF">2026-07-29T07:12:01Z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eyJoZGlkIjoiZDJkYWFkYjA4OGFiODllODRjZTA1YmUwY2IzN2UzY2MiLCJ1c2VySWQiOiIzMTQ1MzkzMzUifQ==</vt:lpwstr>
  </property>
  <property fmtid="{D5CDD505-2E9C-101B-9397-08002B2CF9AE}" pid="3" name="KSOProductBuildVer">
    <vt:lpwstr>2052-12.1.0.28043</vt:lpwstr>
  </property>
  <property fmtid="{D5CDD505-2E9C-101B-9397-08002B2CF9AE}" pid="4" name="ICV">
    <vt:lpwstr>A1E9C6F0D4514784967F32E4024E19CE_13</vt:lpwstr>
  </property>
</Properties>
</file>